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0C" w:rsidRDefault="0029470C" w:rsidP="0029470C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29470C" w:rsidRDefault="0029470C" w:rsidP="0029470C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29470C" w:rsidRDefault="0029470C" w:rsidP="0029470C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29470C" w:rsidRPr="00DE41C6" w:rsidRDefault="0029470C" w:rsidP="0029470C">
      <w:pPr>
        <w:pStyle w:val="Navodila"/>
        <w:rPr>
          <w:highlight w:val="green"/>
        </w:rPr>
      </w:pPr>
    </w:p>
    <w:p w:rsidR="0029470C" w:rsidRPr="00DE41C6" w:rsidRDefault="0029470C" w:rsidP="0029470C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29470C" w:rsidRPr="00DE41C6" w:rsidRDefault="0029470C" w:rsidP="0029470C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29470C" w:rsidRPr="00DE41C6" w:rsidRDefault="0029470C" w:rsidP="0029470C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29470C" w:rsidRDefault="0029470C" w:rsidP="0029470C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29470C" w:rsidRDefault="0029470C" w:rsidP="0029470C">
      <w:pPr>
        <w:rPr>
          <w:lang w:val="sl-SI"/>
        </w:rPr>
      </w:pPr>
    </w:p>
    <w:p w:rsidR="0029470C" w:rsidRPr="0029470C" w:rsidRDefault="0029470C" w:rsidP="0029470C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981C91" w:rsidRDefault="00CC16CB" w:rsidP="002A03A8">
      <w:pPr>
        <w:pStyle w:val="Naslov1"/>
        <w:rPr>
          <w:lang w:val="sl-SI"/>
        </w:rPr>
      </w:pPr>
      <w:r w:rsidRPr="00981C91">
        <w:rPr>
          <w:lang w:val="sl-SI"/>
        </w:rPr>
        <w:t xml:space="preserve">Predstavitev kandidata ob vlogi za </w:t>
      </w:r>
      <w:r w:rsidR="00D730A9">
        <w:rPr>
          <w:lang w:val="sl-SI"/>
        </w:rPr>
        <w:t xml:space="preserve">izvolitev v </w:t>
      </w:r>
      <w:bookmarkStart w:id="0" w:name="_GoBack"/>
      <w:bookmarkEnd w:id="0"/>
      <w:r w:rsidR="00630B6C">
        <w:rPr>
          <w:lang w:val="sl-SI"/>
        </w:rPr>
        <w:t>naziv IZREDNI</w:t>
      </w:r>
      <w:r w:rsidRPr="00196F61">
        <w:rPr>
          <w:lang w:val="sl-SI"/>
        </w:rPr>
        <w:t xml:space="preserve"> </w:t>
      </w:r>
      <w:r w:rsidR="00630B6C">
        <w:rPr>
          <w:lang w:val="sl-SI"/>
        </w:rPr>
        <w:t>PROFESOR in VIŠJI ZNANSTVENI SODELAVEC</w:t>
      </w:r>
      <w:r w:rsidR="0029470C" w:rsidRPr="00981C91">
        <w:rPr>
          <w:lang w:val="sl-SI"/>
        </w:rPr>
        <w:t xml:space="preserve"> – prva izvolitev</w:t>
      </w:r>
    </w:p>
    <w:p w:rsidR="002A03A8" w:rsidRPr="00DE41C6" w:rsidRDefault="00CC16CB" w:rsidP="002A03A8">
      <w:pPr>
        <w:pStyle w:val="Naslov10"/>
      </w:pPr>
      <w:r w:rsidRPr="00F324E4">
        <w:t>1</w:t>
      </w:r>
      <w:r w:rsidRPr="00F324E4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tevanje"/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Univerza v Ljubljani (Fakulteta za računalništvo in informatiko), Ljubljana, Slovenija 1991-1992,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P. Pogačnik</w:t>
      </w:r>
    </w:p>
    <w:p w:rsidR="002A03A8" w:rsidRPr="00DE41C6" w:rsidRDefault="00CC16CB" w:rsidP="002A03A8">
      <w:pPr>
        <w:pStyle w:val="Nastevanje"/>
        <w:rPr>
          <w:highlight w:val="yellow"/>
        </w:rPr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ETH </w:t>
      </w:r>
      <w:r w:rsidR="00CF43FB" w:rsidRPr="00DE41C6">
        <w:rPr>
          <w:highlight w:val="yellow"/>
        </w:rPr>
        <w:t>Zürich</w:t>
      </w:r>
      <w:r w:rsidRPr="00DE41C6">
        <w:rPr>
          <w:highlight w:val="yellow"/>
        </w:rPr>
        <w:t xml:space="preserve"> (Statistics), Švica, 1993, </w:t>
      </w:r>
      <w:r w:rsidR="00CF43FB">
        <w:rPr>
          <w:highlight w:val="yellow"/>
        </w:rPr>
        <w:t>m</w:t>
      </w:r>
      <w:r w:rsidRPr="00DE41C6">
        <w:rPr>
          <w:highlight w:val="yellow"/>
        </w:rPr>
        <w:t>entor: Stefan Mayer.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lastRenderedPageBreak/>
        <w:t>5</w:t>
      </w:r>
      <w:r w:rsidRPr="00DE41C6">
        <w:tab/>
        <w:t xml:space="preserve">Pomembne objave, citiranost del in </w:t>
      </w:r>
      <w:r w:rsidRPr="00D8591C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  <w:r w:rsidR="00D8591C">
        <w:t xml:space="preserve"> (SICRIS</w:t>
      </w:r>
      <w:r w:rsidR="00154654">
        <w:t>)</w:t>
      </w:r>
    </w:p>
    <w:p w:rsidR="00886A47" w:rsidRPr="00DE41C6" w:rsidRDefault="00886A47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  <w:r w:rsidR="00154654">
        <w:t xml:space="preserve"> 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046A24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D8591C">
        <w:rPr>
          <w:b/>
          <w:i/>
          <w:lang w:val="sl-SI"/>
        </w:rPr>
        <w:t>h</w:t>
      </w:r>
      <w:r w:rsidR="00CC16CB" w:rsidRPr="00D8591C">
        <w:rPr>
          <w:b/>
          <w:i/>
          <w:lang w:val="sl-SI"/>
        </w:rPr>
        <w:t>-inde</w:t>
      </w:r>
      <w:r w:rsidRPr="00D8591C">
        <w:rPr>
          <w:b/>
          <w:i/>
          <w:lang w:val="sl-SI"/>
        </w:rPr>
        <w:t>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(UNI), 3 diplome (1. bol. stopnja), 2 bolonjska magisterija, 5 znanstvenih magisterijev, 3 doktorati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Pr="00DE41C6" w:rsidRDefault="00CC16CB" w:rsidP="00F324E4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Navedba </w:t>
      </w:r>
      <w:r w:rsidR="00F324E4">
        <w:rPr>
          <w:highlight w:val="yellow"/>
        </w:rPr>
        <w:t>dosežkov</w:t>
      </w:r>
      <w:r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t>14  Kvantitativno izpolnjevanje habilitacijskih pogojev</w:t>
      </w:r>
    </w:p>
    <w:p w:rsidR="0029470C" w:rsidRPr="0029470C" w:rsidRDefault="00A13E95" w:rsidP="0029470C">
      <w:pPr>
        <w:keepNext/>
        <w:spacing w:after="120" w:line="264" w:lineRule="auto"/>
        <w:jc w:val="both"/>
        <w:rPr>
          <w:lang w:val="sl-SI"/>
        </w:rPr>
      </w:pPr>
      <w:r>
        <w:rPr>
          <w:highlight w:val="green"/>
          <w:lang w:val="sl-SI"/>
        </w:rPr>
        <w:t xml:space="preserve">Spodnjo preglednico je </w:t>
      </w:r>
      <w:r w:rsidR="0029470C" w:rsidRPr="0029470C">
        <w:rPr>
          <w:highlight w:val="green"/>
          <w:lang w:val="sl-SI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29470C" w:rsidRPr="0029470C">
        <w:rPr>
          <w:b/>
          <w:highlight w:val="green"/>
          <w:lang w:val="sl-SI"/>
        </w:rPr>
        <w:t>ne spreminjajte</w:t>
      </w:r>
      <w:r w:rsidR="0029470C" w:rsidRPr="0029470C">
        <w:rPr>
          <w:highlight w:val="green"/>
          <w:lang w:val="sl-SI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F324E4" w:rsidRPr="0029470C" w:rsidRDefault="00F324E4" w:rsidP="0029470C">
      <w:pPr>
        <w:keepNext/>
        <w:spacing w:after="120" w:line="264" w:lineRule="auto"/>
        <w:rPr>
          <w:lang w:val="sl-SI"/>
        </w:rPr>
      </w:pPr>
    </w:p>
    <w:p w:rsidR="002A03A8" w:rsidRPr="00800301" w:rsidRDefault="0029470C" w:rsidP="00800301">
      <w:pPr>
        <w:keepNext/>
        <w:spacing w:after="120" w:line="264" w:lineRule="auto"/>
        <w:rPr>
          <w:sz w:val="24"/>
          <w:lang w:val="sl-SI"/>
        </w:rPr>
      </w:pPr>
      <w:r w:rsidRPr="009E73BE">
        <w:rPr>
          <w:b/>
          <w:sz w:val="24"/>
          <w:lang w:val="sl-SI"/>
        </w:rPr>
        <w:t>Habilitacijski pogoji</w:t>
      </w:r>
      <w:r w:rsidRPr="009E73BE">
        <w:rPr>
          <w:sz w:val="24"/>
          <w:lang w:val="sl-SI"/>
        </w:rPr>
        <w:t xml:space="preserve"> za naziv </w:t>
      </w:r>
      <w:r w:rsidR="00981C91">
        <w:rPr>
          <w:b/>
          <w:sz w:val="24"/>
          <w:lang w:val="sl-SI"/>
        </w:rPr>
        <w:t xml:space="preserve">IZREDNI PROFESOR in </w:t>
      </w:r>
      <w:r w:rsidR="00680A50" w:rsidRPr="009E73BE">
        <w:rPr>
          <w:b/>
          <w:sz w:val="24"/>
          <w:lang w:val="sl-SI"/>
        </w:rPr>
        <w:t>VIŠJI ZNANSTVENI SODELAVEC</w:t>
      </w:r>
      <w:r w:rsidR="00502AD6" w:rsidRPr="009E73BE">
        <w:rPr>
          <w:b/>
          <w:sz w:val="24"/>
          <w:lang w:val="sl-SI"/>
        </w:rPr>
        <w:t xml:space="preserve"> </w:t>
      </w:r>
      <w:r w:rsidR="00680A50" w:rsidRPr="009E73BE">
        <w:rPr>
          <w:sz w:val="24"/>
          <w:lang w:val="sl-SI"/>
        </w:rPr>
        <w:t>-</w:t>
      </w:r>
      <w:r w:rsidR="00502AD6" w:rsidRPr="009E73BE">
        <w:rPr>
          <w:sz w:val="24"/>
          <w:lang w:val="sl-SI"/>
        </w:rPr>
        <w:t xml:space="preserve"> </w:t>
      </w:r>
      <w:r w:rsidR="00680A50" w:rsidRPr="009E73BE">
        <w:rPr>
          <w:sz w:val="24"/>
          <w:lang w:val="sl-SI"/>
        </w:rPr>
        <w:t>prva izvolitev</w:t>
      </w:r>
    </w:p>
    <w:tbl>
      <w:tblPr>
        <w:tblStyle w:val="Tabelamrea"/>
        <w:tblW w:w="9702" w:type="dxa"/>
        <w:tblLook w:val="04A0" w:firstRow="1" w:lastRow="0" w:firstColumn="1" w:lastColumn="0" w:noHBand="0" w:noVBand="1"/>
      </w:tblPr>
      <w:tblGrid>
        <w:gridCol w:w="5211"/>
        <w:gridCol w:w="2127"/>
        <w:gridCol w:w="1119"/>
        <w:gridCol w:w="1245"/>
      </w:tblGrid>
      <w:tr w:rsidR="002A03A8" w:rsidRPr="00800301" w:rsidTr="00800301">
        <w:tc>
          <w:tcPr>
            <w:tcW w:w="5211" w:type="dxa"/>
          </w:tcPr>
          <w:p w:rsidR="002A03A8" w:rsidRPr="00800301" w:rsidRDefault="00CC16CB" w:rsidP="002A03A8">
            <w:pPr>
              <w:rPr>
                <w:b/>
                <w:lang w:val="sl-SI"/>
              </w:rPr>
            </w:pPr>
            <w:r w:rsidRPr="00800301">
              <w:rPr>
                <w:b/>
                <w:lang w:val="sl-SI"/>
              </w:rPr>
              <w:t>Pogoj</w:t>
            </w:r>
            <w:r w:rsidR="00FB14F3" w:rsidRPr="00800301">
              <w:rPr>
                <w:b/>
                <w:lang w:val="sl-SI"/>
              </w:rPr>
              <w:t>i *</w:t>
            </w:r>
          </w:p>
        </w:tc>
        <w:tc>
          <w:tcPr>
            <w:tcW w:w="2127" w:type="dxa"/>
          </w:tcPr>
          <w:p w:rsidR="002A03A8" w:rsidRPr="00800301" w:rsidRDefault="00CC16CB" w:rsidP="002A03A8">
            <w:pPr>
              <w:rPr>
                <w:b/>
                <w:lang w:val="sl-SI"/>
              </w:rPr>
            </w:pPr>
            <w:r w:rsidRPr="00800301">
              <w:rPr>
                <w:b/>
                <w:lang w:val="sl-SI"/>
              </w:rPr>
              <w:t>Reference</w:t>
            </w:r>
          </w:p>
        </w:tc>
        <w:tc>
          <w:tcPr>
            <w:tcW w:w="1119" w:type="dxa"/>
          </w:tcPr>
          <w:p w:rsidR="002A03A8" w:rsidRPr="00800301" w:rsidRDefault="00CC16CB" w:rsidP="00C854EB">
            <w:pPr>
              <w:jc w:val="center"/>
              <w:rPr>
                <w:b/>
                <w:lang w:val="sl-SI"/>
              </w:rPr>
            </w:pPr>
            <w:r w:rsidRPr="00800301">
              <w:rPr>
                <w:b/>
                <w:lang w:val="sl-SI"/>
              </w:rPr>
              <w:t>Normativ</w:t>
            </w:r>
          </w:p>
        </w:tc>
        <w:tc>
          <w:tcPr>
            <w:tcW w:w="1245" w:type="dxa"/>
          </w:tcPr>
          <w:p w:rsidR="002A03A8" w:rsidRPr="00800301" w:rsidRDefault="00CC16CB" w:rsidP="00C854EB">
            <w:pPr>
              <w:jc w:val="center"/>
              <w:rPr>
                <w:b/>
                <w:lang w:val="sl-SI"/>
              </w:rPr>
            </w:pPr>
            <w:r w:rsidRPr="00800301">
              <w:rPr>
                <w:b/>
                <w:lang w:val="sl-SI"/>
              </w:rPr>
              <w:t>Št. enot</w:t>
            </w:r>
            <w:r w:rsidR="00B146B8" w:rsidRPr="00800301">
              <w:rPr>
                <w:b/>
                <w:lang w:val="sl-SI"/>
              </w:rPr>
              <w:t>/točk</w:t>
            </w:r>
          </w:p>
          <w:p w:rsidR="002A03A8" w:rsidRPr="00800301" w:rsidRDefault="00CC16CB" w:rsidP="00C854EB">
            <w:pPr>
              <w:jc w:val="center"/>
              <w:rPr>
                <w:b/>
                <w:lang w:val="sl-SI"/>
              </w:rPr>
            </w:pPr>
            <w:r w:rsidRPr="00800301">
              <w:rPr>
                <w:b/>
                <w:lang w:val="sl-SI"/>
              </w:rPr>
              <w:t>kandidata</w:t>
            </w:r>
          </w:p>
        </w:tc>
      </w:tr>
      <w:tr w:rsidR="00F0339E" w:rsidRPr="00800301" w:rsidTr="00800301">
        <w:tc>
          <w:tcPr>
            <w:tcW w:w="5211" w:type="dxa"/>
          </w:tcPr>
          <w:p w:rsidR="00F0339E" w:rsidRPr="00800301" w:rsidRDefault="00F0339E" w:rsidP="002A03A8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>Izobrazba</w:t>
            </w:r>
          </w:p>
        </w:tc>
        <w:tc>
          <w:tcPr>
            <w:tcW w:w="2127" w:type="dxa"/>
          </w:tcPr>
          <w:p w:rsidR="00F0339E" w:rsidRPr="00800301" w:rsidRDefault="00F0339E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119" w:type="dxa"/>
          </w:tcPr>
          <w:p w:rsidR="00F0339E" w:rsidRPr="00800301" w:rsidRDefault="00A35DE9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d</w:t>
            </w:r>
            <w:r w:rsidR="00F0339E" w:rsidRPr="00800301">
              <w:rPr>
                <w:lang w:val="sl-SI"/>
              </w:rPr>
              <w:t>oktorat znanosti</w:t>
            </w:r>
          </w:p>
        </w:tc>
        <w:tc>
          <w:tcPr>
            <w:tcW w:w="1245" w:type="dxa"/>
          </w:tcPr>
          <w:p w:rsidR="00F0339E" w:rsidRPr="00800301" w:rsidRDefault="00F0339E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2A03A8" w:rsidRPr="00800301" w:rsidTr="00800301">
        <w:tc>
          <w:tcPr>
            <w:tcW w:w="5211" w:type="dxa"/>
          </w:tcPr>
          <w:p w:rsidR="002A03A8" w:rsidRPr="00800301" w:rsidRDefault="00CC16CB" w:rsidP="002A03A8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>Gostovanje</w:t>
            </w:r>
            <w:r w:rsidR="001C298C" w:rsidRPr="00800301">
              <w:rPr>
                <w:lang w:val="sl-SI"/>
              </w:rPr>
              <w:t xml:space="preserve"> </w:t>
            </w:r>
            <w:r w:rsidR="00B146B8" w:rsidRPr="00800301">
              <w:rPr>
                <w:lang w:val="sl-SI"/>
              </w:rPr>
              <w:t>(raziskovalno ali pedagoško delovanje)</w:t>
            </w:r>
            <w:r w:rsidRPr="00800301">
              <w:rPr>
                <w:lang w:val="sl-SI"/>
              </w:rPr>
              <w:t xml:space="preserve"> na tuji instituciji </w:t>
            </w:r>
            <w:r w:rsidR="00B146B8" w:rsidRPr="00800301">
              <w:rPr>
                <w:lang w:val="sl-SI"/>
              </w:rPr>
              <w:t xml:space="preserve">ali raziskovalni ustanovi </w:t>
            </w:r>
            <w:r w:rsidRPr="00800301">
              <w:rPr>
                <w:lang w:val="sl-SI"/>
              </w:rPr>
              <w:t>po opravljenem doktoratu</w:t>
            </w:r>
          </w:p>
        </w:tc>
        <w:tc>
          <w:tcPr>
            <w:tcW w:w="2127" w:type="dxa"/>
          </w:tcPr>
          <w:p w:rsidR="008E65B6" w:rsidRPr="00800301" w:rsidRDefault="00B146B8" w:rsidP="002A03A8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 xml:space="preserve">dokazilo: </w:t>
            </w:r>
            <w:r w:rsidR="00690F89" w:rsidRPr="00800301">
              <w:rPr>
                <w:highlight w:val="yellow"/>
                <w:lang w:val="sl-SI"/>
              </w:rPr>
              <w:t>ETH Zurich</w:t>
            </w:r>
          </w:p>
          <w:p w:rsidR="002A03A8" w:rsidRPr="00800301" w:rsidRDefault="00690F89" w:rsidP="00535F98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>(3</w:t>
            </w:r>
            <w:r w:rsidR="00CC16CB" w:rsidRPr="00800301">
              <w:rPr>
                <w:highlight w:val="yellow"/>
                <w:lang w:val="sl-SI"/>
              </w:rPr>
              <w:t xml:space="preserve"> mesec</w:t>
            </w:r>
            <w:r w:rsidR="00535F98" w:rsidRPr="00800301">
              <w:rPr>
                <w:highlight w:val="yellow"/>
                <w:lang w:val="sl-SI"/>
              </w:rPr>
              <w:t>i</w:t>
            </w:r>
            <w:r w:rsidR="00CC16CB" w:rsidRPr="00800301">
              <w:rPr>
                <w:highlight w:val="yellow"/>
                <w:lang w:val="sl-SI"/>
              </w:rPr>
              <w:t>), UCSD, San Diego (15 mesecev)</w:t>
            </w:r>
          </w:p>
        </w:tc>
        <w:tc>
          <w:tcPr>
            <w:tcW w:w="1119" w:type="dxa"/>
          </w:tcPr>
          <w:p w:rsidR="002A03A8" w:rsidRPr="00800301" w:rsidRDefault="00E13045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3 meseci</w:t>
            </w:r>
          </w:p>
        </w:tc>
        <w:tc>
          <w:tcPr>
            <w:tcW w:w="1245" w:type="dxa"/>
          </w:tcPr>
          <w:p w:rsidR="002A03A8" w:rsidRPr="00800301" w:rsidRDefault="00535F98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>3 meseci</w:t>
            </w:r>
          </w:p>
        </w:tc>
      </w:tr>
      <w:tr w:rsidR="002A03A8" w:rsidRPr="00800301" w:rsidTr="00800301">
        <w:tc>
          <w:tcPr>
            <w:tcW w:w="5211" w:type="dxa"/>
          </w:tcPr>
          <w:p w:rsidR="002A03A8" w:rsidRPr="00800301" w:rsidRDefault="00CC16CB" w:rsidP="002A03A8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>Citati v WoS</w:t>
            </w:r>
            <w:r w:rsidR="003D63CC" w:rsidRPr="00800301">
              <w:rPr>
                <w:lang w:val="sl-SI"/>
              </w:rPr>
              <w:t>/Scopus</w:t>
            </w:r>
          </w:p>
        </w:tc>
        <w:tc>
          <w:tcPr>
            <w:tcW w:w="2127" w:type="dxa"/>
          </w:tcPr>
          <w:p w:rsidR="002A03A8" w:rsidRPr="00800301" w:rsidRDefault="00B6243A" w:rsidP="002A03A8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>s</w:t>
            </w:r>
            <w:r w:rsidR="00CC16CB" w:rsidRPr="00800301">
              <w:rPr>
                <w:highlight w:val="yellow"/>
                <w:lang w:val="sl-SI"/>
              </w:rPr>
              <w:t>eznam</w:t>
            </w:r>
            <w:r w:rsidR="00E919E0" w:rsidRPr="00800301">
              <w:rPr>
                <w:highlight w:val="yellow"/>
                <w:lang w:val="sl-SI"/>
              </w:rPr>
              <w:t xml:space="preserve"> čistih</w:t>
            </w:r>
            <w:r w:rsidR="00CC16CB" w:rsidRPr="00800301">
              <w:rPr>
                <w:highlight w:val="yellow"/>
                <w:lang w:val="sl-SI"/>
              </w:rPr>
              <w:t xml:space="preserve"> citatov </w:t>
            </w:r>
          </w:p>
        </w:tc>
        <w:tc>
          <w:tcPr>
            <w:tcW w:w="1119" w:type="dxa"/>
          </w:tcPr>
          <w:p w:rsidR="002A03A8" w:rsidRPr="00800301" w:rsidRDefault="00934B5B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15</w:t>
            </w:r>
          </w:p>
        </w:tc>
        <w:tc>
          <w:tcPr>
            <w:tcW w:w="1245" w:type="dxa"/>
          </w:tcPr>
          <w:p w:rsidR="002A03A8" w:rsidRPr="00800301" w:rsidRDefault="00CC16CB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>34</w:t>
            </w:r>
          </w:p>
        </w:tc>
      </w:tr>
      <w:tr w:rsidR="002A03A8" w:rsidRPr="00800301" w:rsidTr="00800301">
        <w:tc>
          <w:tcPr>
            <w:tcW w:w="5211" w:type="dxa"/>
          </w:tcPr>
          <w:p w:rsidR="002A03A8" w:rsidRPr="00800301" w:rsidRDefault="00CC16CB" w:rsidP="002A03A8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>Nosilstvo projektov</w:t>
            </w:r>
            <w:r w:rsidR="00B146B8" w:rsidRPr="00800301">
              <w:rPr>
                <w:lang w:val="sl-SI"/>
              </w:rPr>
              <w:t>-vodenje raziskovalnega projekta</w:t>
            </w:r>
          </w:p>
        </w:tc>
        <w:tc>
          <w:tcPr>
            <w:tcW w:w="2127" w:type="dxa"/>
          </w:tcPr>
          <w:p w:rsidR="002A03A8" w:rsidRPr="00800301" w:rsidRDefault="00CC16CB" w:rsidP="002A03A8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>(glej seznam projektov)</w:t>
            </w:r>
          </w:p>
        </w:tc>
        <w:tc>
          <w:tcPr>
            <w:tcW w:w="1119" w:type="dxa"/>
          </w:tcPr>
          <w:p w:rsidR="002A03A8" w:rsidRPr="00800301" w:rsidRDefault="00164628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1 projekt</w:t>
            </w:r>
          </w:p>
        </w:tc>
        <w:tc>
          <w:tcPr>
            <w:tcW w:w="1245" w:type="dxa"/>
          </w:tcPr>
          <w:p w:rsidR="002A03A8" w:rsidRPr="00800301" w:rsidRDefault="00CC16CB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3,7 FTE</w:t>
            </w:r>
          </w:p>
        </w:tc>
      </w:tr>
      <w:tr w:rsidR="002A03A8" w:rsidRPr="00800301" w:rsidTr="00800301">
        <w:tc>
          <w:tcPr>
            <w:tcW w:w="5211" w:type="dxa"/>
          </w:tcPr>
          <w:p w:rsidR="00516C08" w:rsidRPr="00800301" w:rsidRDefault="00AA3306" w:rsidP="00B6243A">
            <w:pPr>
              <w:spacing w:after="60"/>
              <w:rPr>
                <w:shd w:val="clear" w:color="auto" w:fill="FFFF00"/>
                <w:lang w:val="sl-SI"/>
              </w:rPr>
            </w:pPr>
            <w:r w:rsidRPr="00800301">
              <w:rPr>
                <w:lang w:val="sl-SI"/>
              </w:rPr>
              <w:t>Somentor pri najmanj enem zaključenem doktoratu ali ustrezen prispevek k vzgoji strokovnjakov na svojem področju (m</w:t>
            </w:r>
            <w:r w:rsidR="00CC16CB" w:rsidRPr="00800301">
              <w:rPr>
                <w:lang w:val="sl-SI"/>
              </w:rPr>
              <w:t xml:space="preserve">entorstvo </w:t>
            </w:r>
            <w:r w:rsidR="00F54ED9" w:rsidRPr="00800301">
              <w:rPr>
                <w:lang w:val="sl-SI"/>
              </w:rPr>
              <w:t xml:space="preserve">podiplomskemu študentu, ki mu je bil dovoljen </w:t>
            </w:r>
            <w:r w:rsidR="00B6243A" w:rsidRPr="00800301">
              <w:rPr>
                <w:lang w:val="sl-SI"/>
              </w:rPr>
              <w:t xml:space="preserve">neposreden </w:t>
            </w:r>
            <w:r w:rsidR="00F54ED9" w:rsidRPr="00800301">
              <w:rPr>
                <w:lang w:val="sl-SI"/>
              </w:rPr>
              <w:t xml:space="preserve">prehod z magistrskega študija na doktorski študij </w:t>
            </w:r>
            <w:r w:rsidR="0064602D" w:rsidRPr="00800301">
              <w:rPr>
                <w:lang w:val="sl-SI"/>
              </w:rPr>
              <w:t xml:space="preserve">ali mentorstvo pri </w:t>
            </w:r>
            <w:r w:rsidR="00B6243A" w:rsidRPr="00800301">
              <w:rPr>
                <w:lang w:val="sl-SI"/>
              </w:rPr>
              <w:t>študentskem delu</w:t>
            </w:r>
            <w:r w:rsidR="0064602D" w:rsidRPr="00800301">
              <w:rPr>
                <w:lang w:val="sl-SI"/>
              </w:rPr>
              <w:t>, ki je bil</w:t>
            </w:r>
            <w:r w:rsidR="00B6243A" w:rsidRPr="00800301">
              <w:rPr>
                <w:lang w:val="sl-SI"/>
              </w:rPr>
              <w:t>o nagrajeno</w:t>
            </w:r>
            <w:r w:rsidR="0064602D" w:rsidRPr="00800301">
              <w:rPr>
                <w:lang w:val="sl-SI"/>
              </w:rPr>
              <w:t xml:space="preserve"> z univerzitetno Prešernovo nagrado</w:t>
            </w:r>
            <w:r w:rsidR="00B6243A" w:rsidRPr="00800301">
              <w:rPr>
                <w:lang w:val="sl-SI"/>
              </w:rPr>
              <w:t xml:space="preserve"> oz. z nacionalno strokovno ali mednarodno nagrado</w:t>
            </w:r>
            <w:r w:rsidR="006C0D65" w:rsidRPr="00800301">
              <w:rPr>
                <w:lang w:val="sl-SI"/>
              </w:rPr>
              <w:t xml:space="preserve"> ali</w:t>
            </w:r>
            <w:r w:rsidRPr="00800301">
              <w:rPr>
                <w:lang w:val="sl-SI"/>
              </w:rPr>
              <w:t xml:space="preserve"> </w:t>
            </w:r>
            <w:r w:rsidR="003B20C3" w:rsidRPr="00800301">
              <w:rPr>
                <w:lang w:val="sl-SI"/>
              </w:rPr>
              <w:t>mentorstvo pri dveh zaključenih strokovnih specializacijah</w:t>
            </w:r>
            <w:r w:rsidR="00B6243A" w:rsidRPr="00800301">
              <w:rPr>
                <w:lang w:val="sl-SI"/>
              </w:rPr>
              <w:t>, vključno s specialističnim izpitom)</w:t>
            </w:r>
          </w:p>
        </w:tc>
        <w:tc>
          <w:tcPr>
            <w:tcW w:w="2127" w:type="dxa"/>
          </w:tcPr>
          <w:p w:rsidR="002A03A8" w:rsidRPr="00800301" w:rsidRDefault="00CC16CB" w:rsidP="002A03A8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>98, 99</w:t>
            </w:r>
          </w:p>
          <w:p w:rsidR="008E65B6" w:rsidRPr="00800301" w:rsidRDefault="008E65B6" w:rsidP="002A03A8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(navesti zaporedne številke del iz klasificirane bibliografije)</w:t>
            </w:r>
          </w:p>
        </w:tc>
        <w:tc>
          <w:tcPr>
            <w:tcW w:w="1119" w:type="dxa"/>
          </w:tcPr>
          <w:p w:rsidR="002A03A8" w:rsidRPr="00800301" w:rsidRDefault="00CC16CB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1</w:t>
            </w:r>
          </w:p>
        </w:tc>
        <w:tc>
          <w:tcPr>
            <w:tcW w:w="1245" w:type="dxa"/>
          </w:tcPr>
          <w:p w:rsidR="002A03A8" w:rsidRPr="00800301" w:rsidRDefault="00CC16CB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2</w:t>
            </w:r>
          </w:p>
        </w:tc>
      </w:tr>
      <w:tr w:rsidR="002A03A8" w:rsidRPr="00800301" w:rsidTr="00800301">
        <w:tc>
          <w:tcPr>
            <w:tcW w:w="5211" w:type="dxa"/>
          </w:tcPr>
          <w:p w:rsidR="002A03A8" w:rsidRPr="00800301" w:rsidRDefault="00CC16CB" w:rsidP="002A03A8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>Kumulativno število točk (skupno)</w:t>
            </w:r>
          </w:p>
          <w:p w:rsidR="00690F89" w:rsidRPr="00800301" w:rsidRDefault="00690F89" w:rsidP="002A03A8">
            <w:pPr>
              <w:spacing w:after="60"/>
              <w:rPr>
                <w:lang w:val="sl-SI"/>
              </w:rPr>
            </w:pPr>
          </w:p>
          <w:p w:rsidR="00502AD6" w:rsidRPr="00800301" w:rsidRDefault="00502AD6" w:rsidP="00502AD6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 xml:space="preserve">Znanstvena dejavnost </w:t>
            </w:r>
          </w:p>
          <w:p w:rsidR="00502AD6" w:rsidRPr="00800301" w:rsidRDefault="00502AD6" w:rsidP="00502AD6">
            <w:pPr>
              <w:spacing w:after="60"/>
              <w:rPr>
                <w:lang w:val="sl-SI"/>
              </w:rPr>
            </w:pPr>
          </w:p>
          <w:p w:rsidR="00502AD6" w:rsidRPr="00800301" w:rsidRDefault="00502AD6" w:rsidP="00502AD6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 xml:space="preserve">      Od tega znanstvena dejavnost (dela  </w:t>
            </w:r>
          </w:p>
          <w:p w:rsidR="00502AD6" w:rsidRPr="00800301" w:rsidRDefault="00502AD6" w:rsidP="00502AD6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 xml:space="preserve">      objavljena v znanstvenih revijah) </w:t>
            </w:r>
          </w:p>
          <w:p w:rsidR="00B6243A" w:rsidRPr="00800301" w:rsidRDefault="00B6243A" w:rsidP="00502AD6">
            <w:pPr>
              <w:spacing w:after="60"/>
              <w:rPr>
                <w:lang w:val="sl-SI"/>
              </w:rPr>
            </w:pPr>
          </w:p>
          <w:p w:rsidR="00B6243A" w:rsidRPr="00800301" w:rsidRDefault="00B6243A" w:rsidP="00B6243A">
            <w:pPr>
              <w:autoSpaceDE w:val="0"/>
              <w:autoSpaceDN w:val="0"/>
              <w:adjustRightInd w:val="0"/>
              <w:rPr>
                <w:rFonts w:cs="ArialMT"/>
                <w:lang w:val="sl-SI"/>
              </w:rPr>
            </w:pPr>
            <w:r w:rsidRPr="00800301">
              <w:rPr>
                <w:lang w:val="sl-SI"/>
              </w:rPr>
              <w:t>Članki objavljeni v revijah iz baz SCI, SSCI ali AHCI (</w:t>
            </w:r>
            <w:r w:rsidRPr="00800301">
              <w:rPr>
                <w:rFonts w:cs="Arial"/>
                <w:lang w:val="sl-SI"/>
              </w:rPr>
              <w:t xml:space="preserve">Kandidat mora objaviti najmanj 7 del (od tega najmanj 4 dela </w:t>
            </w:r>
            <w:r w:rsidRPr="00800301">
              <w:rPr>
                <w:rFonts w:cs="ArialMT"/>
                <w:lang w:val="sl-SI"/>
              </w:rPr>
              <w:t>od datuma oddaje vloge za</w:t>
            </w:r>
          </w:p>
          <w:p w:rsidR="00B6243A" w:rsidRPr="00800301" w:rsidRDefault="00B6243A" w:rsidP="00B6243A">
            <w:pPr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800301">
              <w:rPr>
                <w:rFonts w:cs="Arial"/>
                <w:lang w:val="sl-SI"/>
              </w:rPr>
              <w:t>prvo izvolitev v trenutni naziv), pri katerih mora biti prvi ali vodilni avtor s seznama revij iz</w:t>
            </w:r>
          </w:p>
          <w:p w:rsidR="00B6243A" w:rsidRPr="00800301" w:rsidRDefault="00B6243A" w:rsidP="00B6243A">
            <w:pPr>
              <w:spacing w:after="60"/>
              <w:rPr>
                <w:lang w:val="sl-SI"/>
              </w:rPr>
            </w:pPr>
            <w:r w:rsidRPr="00800301">
              <w:rPr>
                <w:rFonts w:cs="Arial"/>
                <w:lang w:val="sl-SI"/>
              </w:rPr>
              <w:t>skupin I. – III. (obvez</w:t>
            </w:r>
            <w:r w:rsidR="00C8383F">
              <w:rPr>
                <w:rFonts w:cs="Arial"/>
                <w:lang w:val="sl-SI"/>
              </w:rPr>
              <w:t>no 3 dela iz skupin I. – II. d)</w:t>
            </w:r>
          </w:p>
          <w:p w:rsidR="00502AD6" w:rsidRPr="00800301" w:rsidRDefault="00502AD6" w:rsidP="00502AD6">
            <w:pPr>
              <w:spacing w:after="60"/>
              <w:rPr>
                <w:lang w:val="sl-SI"/>
              </w:rPr>
            </w:pPr>
          </w:p>
          <w:p w:rsidR="00690F89" w:rsidRPr="00800301" w:rsidRDefault="00502AD6" w:rsidP="00502AD6">
            <w:pPr>
              <w:spacing w:after="60"/>
              <w:rPr>
                <w:lang w:val="sl-SI"/>
              </w:rPr>
            </w:pPr>
            <w:r w:rsidRPr="00800301">
              <w:rPr>
                <w:lang w:val="sl-SI"/>
              </w:rPr>
              <w:t>Pedagoška dejavnost</w:t>
            </w:r>
          </w:p>
        </w:tc>
        <w:tc>
          <w:tcPr>
            <w:tcW w:w="2127" w:type="dxa"/>
          </w:tcPr>
          <w:p w:rsidR="002A03A8" w:rsidRPr="00800301" w:rsidRDefault="00263453" w:rsidP="002A03A8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t</w:t>
            </w:r>
            <w:r w:rsidR="00CC16CB" w:rsidRPr="00800301">
              <w:rPr>
                <w:highlight w:val="yellow"/>
                <w:lang w:val="sl-SI"/>
              </w:rPr>
              <w:t>očkovalnik</w:t>
            </w:r>
          </w:p>
          <w:p w:rsidR="00B6243A" w:rsidRPr="00800301" w:rsidRDefault="00B6243A" w:rsidP="002A03A8">
            <w:pPr>
              <w:spacing w:after="60"/>
              <w:rPr>
                <w:highlight w:val="yellow"/>
                <w:lang w:val="sl-SI"/>
              </w:rPr>
            </w:pPr>
          </w:p>
          <w:p w:rsidR="00B6243A" w:rsidRPr="00800301" w:rsidRDefault="00B6243A" w:rsidP="002A03A8">
            <w:pPr>
              <w:spacing w:after="60"/>
              <w:rPr>
                <w:highlight w:val="yellow"/>
                <w:lang w:val="sl-SI"/>
              </w:rPr>
            </w:pPr>
          </w:p>
          <w:p w:rsidR="00B6243A" w:rsidRPr="00800301" w:rsidRDefault="00B6243A" w:rsidP="002A03A8">
            <w:pPr>
              <w:spacing w:after="60"/>
              <w:rPr>
                <w:highlight w:val="yellow"/>
                <w:lang w:val="sl-SI"/>
              </w:rPr>
            </w:pPr>
          </w:p>
          <w:p w:rsidR="00B6243A" w:rsidRPr="00800301" w:rsidRDefault="00B6243A" w:rsidP="002A03A8">
            <w:pPr>
              <w:spacing w:after="60"/>
              <w:rPr>
                <w:highlight w:val="yellow"/>
                <w:lang w:val="sl-SI"/>
              </w:rPr>
            </w:pPr>
          </w:p>
          <w:p w:rsidR="00B6243A" w:rsidRPr="00800301" w:rsidRDefault="00B6243A" w:rsidP="002A03A8">
            <w:pPr>
              <w:spacing w:after="60"/>
              <w:rPr>
                <w:highlight w:val="yellow"/>
                <w:lang w:val="sl-SI"/>
              </w:rPr>
            </w:pPr>
          </w:p>
          <w:p w:rsidR="00B6243A" w:rsidRPr="00800301" w:rsidRDefault="00B6243A" w:rsidP="002A03A8">
            <w:pPr>
              <w:spacing w:after="60"/>
              <w:rPr>
                <w:highlight w:val="yellow"/>
                <w:lang w:val="sl-SI"/>
              </w:rPr>
            </w:pPr>
          </w:p>
          <w:p w:rsidR="00B6243A" w:rsidRPr="00800301" w:rsidRDefault="00B6243A" w:rsidP="00B6243A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t>11-26, 28-30</w:t>
            </w:r>
          </w:p>
          <w:p w:rsidR="00B6243A" w:rsidRPr="00800301" w:rsidRDefault="00B6243A" w:rsidP="00B6243A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(navesti zaporedne številke del iz klasificirane bibliografije)</w:t>
            </w:r>
          </w:p>
        </w:tc>
        <w:tc>
          <w:tcPr>
            <w:tcW w:w="1119" w:type="dxa"/>
          </w:tcPr>
          <w:p w:rsidR="002A03A8" w:rsidRPr="00800301" w:rsidRDefault="00963E9D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6</w:t>
            </w:r>
            <w:r w:rsidR="00CC16CB" w:rsidRPr="00800301">
              <w:rPr>
                <w:lang w:val="sl-SI"/>
              </w:rPr>
              <w:t>0 točk</w:t>
            </w:r>
          </w:p>
          <w:p w:rsidR="00502AD6" w:rsidRPr="00800301" w:rsidRDefault="00502AD6" w:rsidP="00C854EB">
            <w:pPr>
              <w:spacing w:after="60"/>
              <w:jc w:val="center"/>
              <w:rPr>
                <w:lang w:val="sl-SI"/>
              </w:rPr>
            </w:pPr>
          </w:p>
          <w:p w:rsidR="00502AD6" w:rsidRPr="00800301" w:rsidRDefault="00502AD6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35</w:t>
            </w:r>
          </w:p>
          <w:p w:rsidR="00502AD6" w:rsidRPr="00800301" w:rsidRDefault="00502AD6" w:rsidP="00C854EB">
            <w:pPr>
              <w:spacing w:after="60"/>
              <w:jc w:val="center"/>
              <w:rPr>
                <w:lang w:val="sl-SI"/>
              </w:rPr>
            </w:pPr>
          </w:p>
          <w:p w:rsidR="00502AD6" w:rsidRPr="00800301" w:rsidRDefault="00502AD6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24</w:t>
            </w:r>
          </w:p>
          <w:p w:rsidR="00B6243A" w:rsidRPr="00800301" w:rsidRDefault="00B6243A" w:rsidP="00C854EB">
            <w:pPr>
              <w:spacing w:after="60"/>
              <w:jc w:val="center"/>
              <w:rPr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7 enot</w:t>
            </w:r>
          </w:p>
          <w:p w:rsidR="00502AD6" w:rsidRPr="00800301" w:rsidRDefault="00502AD6" w:rsidP="00C854EB">
            <w:pPr>
              <w:spacing w:after="60"/>
              <w:jc w:val="center"/>
              <w:rPr>
                <w:lang w:val="sl-SI"/>
              </w:rPr>
            </w:pPr>
          </w:p>
          <w:p w:rsidR="00502AD6" w:rsidRPr="00800301" w:rsidRDefault="00502AD6" w:rsidP="00C854EB">
            <w:pPr>
              <w:spacing w:after="60"/>
              <w:jc w:val="center"/>
              <w:rPr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lang w:val="sl-SI"/>
              </w:rPr>
            </w:pPr>
          </w:p>
          <w:p w:rsidR="00502AD6" w:rsidRPr="00800301" w:rsidRDefault="00502AD6" w:rsidP="009E73BE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15</w:t>
            </w:r>
          </w:p>
        </w:tc>
        <w:tc>
          <w:tcPr>
            <w:tcW w:w="1245" w:type="dxa"/>
          </w:tcPr>
          <w:p w:rsidR="00502AD6" w:rsidRPr="00800301" w:rsidRDefault="00CC16CB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48</w:t>
            </w:r>
          </w:p>
          <w:p w:rsidR="00502AD6" w:rsidRPr="00800301" w:rsidRDefault="00502AD6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2A03A8" w:rsidRPr="00800301" w:rsidRDefault="00502AD6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36</w:t>
            </w:r>
          </w:p>
          <w:p w:rsidR="00B6243A" w:rsidRPr="00800301" w:rsidRDefault="00B6243A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B6243A" w:rsidRPr="00800301" w:rsidRDefault="00B6243A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B6243A" w:rsidRDefault="00B6243A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19</w:t>
            </w:r>
          </w:p>
          <w:p w:rsidR="003A45ED" w:rsidRDefault="003A45ED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3A45ED" w:rsidRDefault="003A45ED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3A45ED" w:rsidRDefault="003A45ED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3A45ED" w:rsidRDefault="003A45ED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3A45ED" w:rsidRDefault="003A45ED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3A45ED" w:rsidRPr="00800301" w:rsidRDefault="003A45ED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20</w:t>
            </w:r>
          </w:p>
        </w:tc>
      </w:tr>
      <w:tr w:rsidR="00046A24" w:rsidRPr="00800301" w:rsidTr="00800301">
        <w:tc>
          <w:tcPr>
            <w:tcW w:w="5211" w:type="dxa"/>
          </w:tcPr>
          <w:p w:rsidR="000E082E" w:rsidRPr="00800301" w:rsidRDefault="000E082E" w:rsidP="000E082E">
            <w:pPr>
              <w:autoSpaceDE w:val="0"/>
              <w:autoSpaceDN w:val="0"/>
              <w:adjustRightInd w:val="0"/>
              <w:rPr>
                <w:lang w:val="sl-SI"/>
              </w:rPr>
            </w:pPr>
            <w:r w:rsidRPr="00800301">
              <w:rPr>
                <w:lang w:val="sl-SI"/>
              </w:rPr>
              <w:t xml:space="preserve">Število točk </w:t>
            </w:r>
            <w:r w:rsidR="00E10C80" w:rsidRPr="00800301">
              <w:rPr>
                <w:rFonts w:cs="ArialMT"/>
                <w:lang w:val="sl-SI"/>
              </w:rPr>
              <w:t xml:space="preserve">od datuma oddaje vloge za </w:t>
            </w:r>
            <w:r w:rsidR="00E10C80" w:rsidRPr="00800301">
              <w:rPr>
                <w:rFonts w:cs="Arial"/>
                <w:lang w:val="sl-SI"/>
              </w:rPr>
              <w:t>prvo izvolitev v trenutni naziv</w:t>
            </w:r>
          </w:p>
          <w:p w:rsidR="000E082E" w:rsidRPr="00800301" w:rsidRDefault="000E082E" w:rsidP="000E082E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  <w:p w:rsidR="000E082E" w:rsidRPr="00800301" w:rsidRDefault="000E082E" w:rsidP="000E082E">
            <w:pPr>
              <w:autoSpaceDE w:val="0"/>
              <w:autoSpaceDN w:val="0"/>
              <w:adjustRightInd w:val="0"/>
              <w:rPr>
                <w:lang w:val="sl-SI"/>
              </w:rPr>
            </w:pPr>
            <w:r w:rsidRPr="00800301">
              <w:rPr>
                <w:lang w:val="sl-SI"/>
              </w:rPr>
              <w:t xml:space="preserve">Od tega znanstvena dejavnost </w:t>
            </w:r>
          </w:p>
          <w:p w:rsidR="000E082E" w:rsidRPr="00800301" w:rsidRDefault="000E082E" w:rsidP="000E082E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  <w:p w:rsidR="000E082E" w:rsidRPr="00800301" w:rsidRDefault="000E082E" w:rsidP="00B6243A">
            <w:pPr>
              <w:autoSpaceDE w:val="0"/>
              <w:autoSpaceDN w:val="0"/>
              <w:adjustRightInd w:val="0"/>
              <w:rPr>
                <w:lang w:val="sl-SI"/>
              </w:rPr>
            </w:pPr>
            <w:r w:rsidRPr="00800301">
              <w:rPr>
                <w:lang w:val="sl-SI"/>
              </w:rPr>
              <w:t xml:space="preserve">Od tega pedagoška dejavnost </w:t>
            </w:r>
          </w:p>
        </w:tc>
        <w:tc>
          <w:tcPr>
            <w:tcW w:w="2127" w:type="dxa"/>
          </w:tcPr>
          <w:p w:rsidR="00046A24" w:rsidRPr="00800301" w:rsidRDefault="00046A24" w:rsidP="00B339AF">
            <w:pPr>
              <w:spacing w:after="60"/>
              <w:rPr>
                <w:highlight w:val="yellow"/>
                <w:lang w:val="sl-SI"/>
              </w:rPr>
            </w:pPr>
            <w:r w:rsidRPr="00800301">
              <w:rPr>
                <w:highlight w:val="yellow"/>
                <w:lang w:val="sl-SI"/>
              </w:rPr>
              <w:lastRenderedPageBreak/>
              <w:t>točkovalnik</w:t>
            </w:r>
          </w:p>
        </w:tc>
        <w:tc>
          <w:tcPr>
            <w:tcW w:w="1119" w:type="dxa"/>
          </w:tcPr>
          <w:p w:rsidR="000E082E" w:rsidRPr="00800301" w:rsidRDefault="00046A24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25 točk</w:t>
            </w:r>
          </w:p>
          <w:p w:rsidR="000E082E" w:rsidRPr="00800301" w:rsidRDefault="000E082E" w:rsidP="00C854EB">
            <w:pPr>
              <w:spacing w:after="60"/>
              <w:jc w:val="center"/>
              <w:rPr>
                <w:lang w:val="sl-SI"/>
              </w:rPr>
            </w:pPr>
          </w:p>
          <w:p w:rsidR="00046A24" w:rsidRPr="00800301" w:rsidRDefault="000E082E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15</w:t>
            </w:r>
          </w:p>
          <w:p w:rsidR="000E082E" w:rsidRPr="00800301" w:rsidRDefault="000E082E" w:rsidP="00C854EB">
            <w:pPr>
              <w:spacing w:after="60"/>
              <w:jc w:val="center"/>
              <w:rPr>
                <w:lang w:val="sl-SI"/>
              </w:rPr>
            </w:pPr>
          </w:p>
          <w:p w:rsidR="000E082E" w:rsidRPr="00800301" w:rsidRDefault="000E082E" w:rsidP="00C854EB">
            <w:pPr>
              <w:spacing w:after="60"/>
              <w:jc w:val="center"/>
              <w:rPr>
                <w:lang w:val="sl-SI"/>
              </w:rPr>
            </w:pPr>
            <w:r w:rsidRPr="00800301">
              <w:rPr>
                <w:lang w:val="sl-SI"/>
              </w:rPr>
              <w:t>7,5</w:t>
            </w:r>
          </w:p>
        </w:tc>
        <w:tc>
          <w:tcPr>
            <w:tcW w:w="1245" w:type="dxa"/>
          </w:tcPr>
          <w:p w:rsidR="00046A24" w:rsidRPr="00800301" w:rsidRDefault="00046A24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lastRenderedPageBreak/>
              <w:t>47</w:t>
            </w:r>
          </w:p>
          <w:p w:rsidR="000E082E" w:rsidRPr="00800301" w:rsidRDefault="000E082E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E082E" w:rsidRPr="00800301" w:rsidRDefault="000E082E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36</w:t>
            </w:r>
          </w:p>
          <w:p w:rsidR="000E082E" w:rsidRPr="00800301" w:rsidRDefault="000E082E" w:rsidP="00C854EB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E082E" w:rsidRPr="00800301" w:rsidRDefault="000E082E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800301">
              <w:rPr>
                <w:color w:val="000000" w:themeColor="text1"/>
                <w:highlight w:val="yellow"/>
                <w:lang w:val="sl-SI"/>
              </w:rPr>
              <w:t>10</w:t>
            </w:r>
          </w:p>
        </w:tc>
      </w:tr>
      <w:tr w:rsidR="00154654" w:rsidRPr="00800301" w:rsidTr="00800301">
        <w:tc>
          <w:tcPr>
            <w:tcW w:w="5211" w:type="dxa"/>
          </w:tcPr>
          <w:p w:rsidR="00154654" w:rsidRPr="00800301" w:rsidRDefault="00154654" w:rsidP="00154654">
            <w:pPr>
              <w:spacing w:after="60"/>
              <w:rPr>
                <w:lang w:val="sl-SI"/>
              </w:rPr>
            </w:pPr>
            <w:r w:rsidRPr="00AD4270">
              <w:rPr>
                <w:lang w:val="sl-SI"/>
              </w:rPr>
              <w:lastRenderedPageBreak/>
              <w:t>Vsaj dve deli objavljeni v slovenskem jeziku</w:t>
            </w:r>
          </w:p>
        </w:tc>
        <w:tc>
          <w:tcPr>
            <w:tcW w:w="2127" w:type="dxa"/>
          </w:tcPr>
          <w:p w:rsidR="00154654" w:rsidRPr="00800301" w:rsidRDefault="00154654" w:rsidP="002A03A8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119" w:type="dxa"/>
          </w:tcPr>
          <w:p w:rsidR="00154654" w:rsidRPr="00800301" w:rsidRDefault="00154654" w:rsidP="00C854EB">
            <w:pPr>
              <w:spacing w:after="60"/>
              <w:jc w:val="center"/>
              <w:rPr>
                <w:lang w:val="sl-SI"/>
              </w:rPr>
            </w:pPr>
            <w:r w:rsidRPr="00116641">
              <w:rPr>
                <w:lang w:val="sl-SI"/>
              </w:rPr>
              <w:t>2</w:t>
            </w:r>
            <w:r w:rsidR="00C36F18" w:rsidRPr="00116641">
              <w:rPr>
                <w:lang w:val="sl-SI"/>
              </w:rPr>
              <w:t xml:space="preserve"> enoti</w:t>
            </w:r>
          </w:p>
        </w:tc>
        <w:tc>
          <w:tcPr>
            <w:tcW w:w="1245" w:type="dxa"/>
          </w:tcPr>
          <w:p w:rsidR="00154654" w:rsidRPr="00800301" w:rsidRDefault="00154654" w:rsidP="00C854EB">
            <w:pPr>
              <w:spacing w:after="60"/>
              <w:jc w:val="center"/>
              <w:rPr>
                <w:highlight w:val="yellow"/>
                <w:lang w:val="sl-SI"/>
              </w:rPr>
            </w:pPr>
          </w:p>
        </w:tc>
      </w:tr>
    </w:tbl>
    <w:p w:rsidR="002A03A8" w:rsidRDefault="002A03A8" w:rsidP="002A03A8">
      <w:pPr>
        <w:pStyle w:val="Navodila"/>
      </w:pPr>
    </w:p>
    <w:p w:rsidR="00FB14F3" w:rsidRPr="00510C9E" w:rsidRDefault="00FB14F3" w:rsidP="00FB14F3">
      <w:pPr>
        <w:rPr>
          <w:i/>
          <w:highlight w:val="green"/>
          <w:lang w:val="sl-SI"/>
        </w:rPr>
      </w:pPr>
      <w:r w:rsidRPr="00510C9E">
        <w:rPr>
          <w:b/>
          <w:i/>
          <w:sz w:val="24"/>
          <w:highlight w:val="green"/>
          <w:lang w:val="sl-SI"/>
        </w:rPr>
        <w:t>*</w:t>
      </w:r>
      <w:r w:rsidR="00A35DE9" w:rsidRPr="00510C9E">
        <w:rPr>
          <w:i/>
          <w:sz w:val="16"/>
          <w:highlight w:val="green"/>
          <w:lang w:val="sl-SI"/>
        </w:rPr>
        <w:t xml:space="preserve"> </w:t>
      </w:r>
      <w:r w:rsidRPr="00510C9E">
        <w:rPr>
          <w:i/>
          <w:highlight w:val="green"/>
          <w:lang w:val="sl-SI"/>
        </w:rPr>
        <w:t>podrobnejše informacije so v Merilih za volitve in v Interpretacijah Meril za volitve Zdravstvene fakultete UL</w:t>
      </w:r>
    </w:p>
    <w:p w:rsidR="00FB14F3" w:rsidRPr="00510C9E" w:rsidRDefault="00FB14F3" w:rsidP="006B5C59">
      <w:pPr>
        <w:pStyle w:val="Navodila"/>
        <w:jc w:val="both"/>
        <w:rPr>
          <w:highlight w:val="green"/>
        </w:rPr>
      </w:pPr>
    </w:p>
    <w:p w:rsidR="006B5C59" w:rsidRPr="00DE41C6" w:rsidRDefault="006B5C59" w:rsidP="006B5C59">
      <w:pPr>
        <w:pStyle w:val="Navodila"/>
        <w:jc w:val="both"/>
      </w:pPr>
      <w:r w:rsidRPr="00510C9E">
        <w:rPr>
          <w:highlight w:val="green"/>
        </w:rPr>
        <w:t>V naziv višjega znanstvenega sodelavca je lahko izvoljen kandidat, ki ob izpolnjevanju splošnih pogojev iz raziskovalne dejavnosti in ob izpolnjevanju posebnih kakovostnih in količinskih pogojev, navedenih v 59. členu Meril, z izjemo 6. alineje 2. odstavka</w:t>
      </w:r>
      <w:r w:rsidR="00125CB8">
        <w:rPr>
          <w:highlight w:val="green"/>
        </w:rPr>
        <w:t xml:space="preserve"> (mentorstva</w:t>
      </w:r>
      <w:r w:rsidR="00D85ADC">
        <w:rPr>
          <w:highlight w:val="green"/>
        </w:rPr>
        <w:t>)</w:t>
      </w:r>
      <w:r w:rsidRPr="00510C9E">
        <w:rPr>
          <w:highlight w:val="green"/>
        </w:rPr>
        <w:t xml:space="preserve"> in 1. alineje 3. odstavka</w:t>
      </w:r>
      <w:r w:rsidR="00D85ADC">
        <w:rPr>
          <w:highlight w:val="green"/>
        </w:rPr>
        <w:t xml:space="preserve"> (točke iz pedagoške dejavnosti)</w:t>
      </w:r>
      <w:r w:rsidRPr="00510C9E">
        <w:rPr>
          <w:highlight w:val="green"/>
        </w:rPr>
        <w:t>, doseže najmanj 60 točk.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3B20C3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800301" w:rsidRDefault="00800301" w:rsidP="002A03A8">
      <w:pPr>
        <w:pStyle w:val="Naslov10"/>
      </w:pPr>
    </w:p>
    <w:p w:rsidR="00800301" w:rsidRDefault="00800301" w:rsidP="002A03A8">
      <w:pPr>
        <w:pStyle w:val="Naslov10"/>
      </w:pPr>
    </w:p>
    <w:p w:rsidR="00800301" w:rsidRDefault="00800301" w:rsidP="002A03A8">
      <w:pPr>
        <w:pStyle w:val="Naslov10"/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694747" w:rsidRPr="00694747" w:rsidRDefault="00694747" w:rsidP="00694747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Točkovalnik</w:t>
      </w:r>
    </w:p>
    <w:p w:rsidR="00694747" w:rsidRPr="00694747" w:rsidRDefault="00694747" w:rsidP="00694747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Bibliografija</w:t>
      </w:r>
    </w:p>
    <w:p w:rsidR="00694747" w:rsidRPr="00694747" w:rsidRDefault="00694747" w:rsidP="00694747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Dokazila (npr. o gostovanju na tuji instituciji, sprejetje članka v objavo, izpis s podatkom o št. citatov iz baze  SICRIS…)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1D24FD" w:rsidRDefault="00CC16CB" w:rsidP="002A03A8">
      <w:pPr>
        <w:rPr>
          <w:lang w:val="sl-SI"/>
        </w:rPr>
      </w:pPr>
      <w:r w:rsidRPr="00DD7972">
        <w:rPr>
          <w:highlight w:val="green"/>
          <w:lang w:val="sl-SI"/>
        </w:rPr>
        <w:t>V primeru, da kandidat zavestno navede netočne podatke, se o tem seznani disciplinsko komisijo UL.</w:t>
      </w:r>
    </w:p>
    <w:p w:rsidR="002A03A8" w:rsidRPr="00C808D5" w:rsidRDefault="002A03A8" w:rsidP="002A03A8">
      <w:pPr>
        <w:rPr>
          <w:highlight w:val="yellow"/>
          <w:lang w:val="sl-SI"/>
        </w:rPr>
      </w:pPr>
    </w:p>
    <w:sectPr w:rsidR="002A03A8" w:rsidRPr="00C808D5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4D" w:rsidRDefault="0096744D" w:rsidP="002A03A8">
      <w:r>
        <w:separator/>
      </w:r>
    </w:p>
  </w:endnote>
  <w:endnote w:type="continuationSeparator" w:id="0">
    <w:p w:rsidR="0096744D" w:rsidRDefault="0096744D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D730A9">
      <w:rPr>
        <w:noProof/>
      </w:rPr>
      <w:t>1</w:t>
    </w:r>
    <w:r w:rsidRPr="00CF3BAE">
      <w:fldChar w:fldCharType="end"/>
    </w:r>
    <w:r w:rsidR="002A03A8" w:rsidRPr="00CF3BAE">
      <w:t>/</w:t>
    </w:r>
    <w:fldSimple w:instr=" NUMPAGES ">
      <w:r w:rsidR="00D730A9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4D" w:rsidRDefault="0096744D" w:rsidP="002A03A8">
      <w:r>
        <w:separator/>
      </w:r>
    </w:p>
  </w:footnote>
  <w:footnote w:type="continuationSeparator" w:id="0">
    <w:p w:rsidR="0096744D" w:rsidRDefault="0096744D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6F8C"/>
    <w:multiLevelType w:val="hybridMultilevel"/>
    <w:tmpl w:val="A2807C0C"/>
    <w:lvl w:ilvl="0" w:tplc="14CE7734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20C99"/>
    <w:rsid w:val="00046A24"/>
    <w:rsid w:val="00086A86"/>
    <w:rsid w:val="00091593"/>
    <w:rsid w:val="000E082E"/>
    <w:rsid w:val="00116641"/>
    <w:rsid w:val="00125CB8"/>
    <w:rsid w:val="00154654"/>
    <w:rsid w:val="00164628"/>
    <w:rsid w:val="00185C5E"/>
    <w:rsid w:val="0018624B"/>
    <w:rsid w:val="00187EB9"/>
    <w:rsid w:val="00196F61"/>
    <w:rsid w:val="001C298C"/>
    <w:rsid w:val="001C462A"/>
    <w:rsid w:val="00263453"/>
    <w:rsid w:val="00272917"/>
    <w:rsid w:val="0029470C"/>
    <w:rsid w:val="002A03A8"/>
    <w:rsid w:val="002E1645"/>
    <w:rsid w:val="003A45ED"/>
    <w:rsid w:val="003B20C3"/>
    <w:rsid w:val="003D63CC"/>
    <w:rsid w:val="004D79CF"/>
    <w:rsid w:val="004E6238"/>
    <w:rsid w:val="00502AD6"/>
    <w:rsid w:val="00510C9E"/>
    <w:rsid w:val="00516C08"/>
    <w:rsid w:val="00523A06"/>
    <w:rsid w:val="00535F98"/>
    <w:rsid w:val="0058047D"/>
    <w:rsid w:val="00630B6C"/>
    <w:rsid w:val="00632C6C"/>
    <w:rsid w:val="00637C77"/>
    <w:rsid w:val="00642211"/>
    <w:rsid w:val="0064602D"/>
    <w:rsid w:val="00680A50"/>
    <w:rsid w:val="00690F89"/>
    <w:rsid w:val="00694747"/>
    <w:rsid w:val="006B5C59"/>
    <w:rsid w:val="006C0D65"/>
    <w:rsid w:val="006F0C3B"/>
    <w:rsid w:val="00800301"/>
    <w:rsid w:val="008163A2"/>
    <w:rsid w:val="008349D3"/>
    <w:rsid w:val="0086179A"/>
    <w:rsid w:val="0086796A"/>
    <w:rsid w:val="00867E07"/>
    <w:rsid w:val="00886A47"/>
    <w:rsid w:val="00895BFE"/>
    <w:rsid w:val="008E65B6"/>
    <w:rsid w:val="00934B5B"/>
    <w:rsid w:val="00963E9D"/>
    <w:rsid w:val="0096744D"/>
    <w:rsid w:val="00981C91"/>
    <w:rsid w:val="009C7E41"/>
    <w:rsid w:val="009E030C"/>
    <w:rsid w:val="009E73BE"/>
    <w:rsid w:val="00A13E95"/>
    <w:rsid w:val="00A35DE9"/>
    <w:rsid w:val="00AA3306"/>
    <w:rsid w:val="00AD4270"/>
    <w:rsid w:val="00B146B8"/>
    <w:rsid w:val="00B6243A"/>
    <w:rsid w:val="00B850AE"/>
    <w:rsid w:val="00C36F18"/>
    <w:rsid w:val="00C56EC0"/>
    <w:rsid w:val="00C8383F"/>
    <w:rsid w:val="00C854EB"/>
    <w:rsid w:val="00CB4D6C"/>
    <w:rsid w:val="00CC16CB"/>
    <w:rsid w:val="00CF05D3"/>
    <w:rsid w:val="00CF1E24"/>
    <w:rsid w:val="00CF43FB"/>
    <w:rsid w:val="00D35CC2"/>
    <w:rsid w:val="00D730A9"/>
    <w:rsid w:val="00D8591C"/>
    <w:rsid w:val="00D85ADC"/>
    <w:rsid w:val="00D95532"/>
    <w:rsid w:val="00DD7972"/>
    <w:rsid w:val="00DE1AF3"/>
    <w:rsid w:val="00E10C80"/>
    <w:rsid w:val="00E13045"/>
    <w:rsid w:val="00E20126"/>
    <w:rsid w:val="00E402A0"/>
    <w:rsid w:val="00E919E0"/>
    <w:rsid w:val="00EF7028"/>
    <w:rsid w:val="00F0339E"/>
    <w:rsid w:val="00F324E4"/>
    <w:rsid w:val="00F54ED9"/>
    <w:rsid w:val="00FB14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B7E6-4E63-479F-8062-2982E6E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  <w:style w:type="table" w:customStyle="1" w:styleId="Tabelamrea1">
    <w:name w:val="Tabela – mreža1"/>
    <w:basedOn w:val="Navadnatabela"/>
    <w:next w:val="Tabelamrea"/>
    <w:uiPriority w:val="59"/>
    <w:rsid w:val="0029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F0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Zupan</dc:creator>
  <cp:keywords/>
  <dc:description/>
  <cp:lastModifiedBy>Lojk, Sonja</cp:lastModifiedBy>
  <cp:revision>47</cp:revision>
  <cp:lastPrinted>2012-10-30T07:36:00Z</cp:lastPrinted>
  <dcterms:created xsi:type="dcterms:W3CDTF">2016-10-25T12:42:00Z</dcterms:created>
  <dcterms:modified xsi:type="dcterms:W3CDTF">2017-09-13T09:42:00Z</dcterms:modified>
</cp:coreProperties>
</file>